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06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CELSO RAMOS/SC</w:t>
      </w: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PREÇOS</w:t>
      </w:r>
      <w:r w:rsidR="009C7CB6">
        <w:rPr>
          <w:rFonts w:ascii="Arial" w:hAnsi="Arial" w:cs="Arial"/>
          <w:b/>
        </w:rPr>
        <w:t>- PROCESSO: 38/2021</w:t>
      </w: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REGISTRO DE PREÇOS</w:t>
      </w:r>
    </w:p>
    <w:p w:rsidR="009C7CB6" w:rsidRDefault="009C7CB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CONTRATO: 87/2021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Sr. LUIZANGELO GRASSI, Prefeito, órgão gerenciador deste Registro de Preço, neste ato denominado como Administrador/Contratante, e as empresas: </w:t>
      </w:r>
      <w:r w:rsidR="009C7CB6">
        <w:rPr>
          <w:rFonts w:ascii="Arial" w:hAnsi="Arial" w:cs="Arial"/>
          <w:b/>
        </w:rPr>
        <w:t xml:space="preserve">a </w:t>
      </w:r>
      <w:r w:rsidR="009750E3">
        <w:rPr>
          <w:rFonts w:ascii="Arial" w:hAnsi="Arial" w:cs="Arial"/>
          <w:b/>
          <w:color w:val="000000"/>
        </w:rPr>
        <w:t xml:space="preserve">EMPRESA JAISSON RODRIGO DE MATHIA, Inscrita no CNPJ Nº </w:t>
      </w:r>
      <w:r w:rsidR="00630BCC">
        <w:rPr>
          <w:rFonts w:ascii="Arial" w:hAnsi="Arial" w:cs="Arial"/>
          <w:b/>
          <w:color w:val="000000"/>
        </w:rPr>
        <w:t xml:space="preserve">41.405.360/0001-50 </w:t>
      </w:r>
      <w:r w:rsidR="00630BCC" w:rsidRPr="003D2B6F">
        <w:rPr>
          <w:rFonts w:ascii="Arial" w:hAnsi="Arial" w:cs="Arial"/>
          <w:color w:val="000000"/>
        </w:rPr>
        <w:t xml:space="preserve">situada a Rua </w:t>
      </w:r>
      <w:proofErr w:type="spellStart"/>
      <w:r w:rsidR="00630BCC" w:rsidRPr="003D2B6F">
        <w:rPr>
          <w:rFonts w:ascii="Arial" w:hAnsi="Arial" w:cs="Arial"/>
          <w:color w:val="000000"/>
        </w:rPr>
        <w:t>Helia</w:t>
      </w:r>
      <w:proofErr w:type="spellEnd"/>
      <w:r w:rsidR="00630BCC" w:rsidRPr="003D2B6F">
        <w:rPr>
          <w:rFonts w:ascii="Arial" w:hAnsi="Arial" w:cs="Arial"/>
          <w:color w:val="000000"/>
        </w:rPr>
        <w:t xml:space="preserve"> de </w:t>
      </w:r>
      <w:proofErr w:type="spellStart"/>
      <w:r w:rsidR="00630BCC" w:rsidRPr="003D2B6F">
        <w:rPr>
          <w:rFonts w:ascii="Arial" w:hAnsi="Arial" w:cs="Arial"/>
          <w:color w:val="000000"/>
        </w:rPr>
        <w:t>Mathia</w:t>
      </w:r>
      <w:proofErr w:type="spellEnd"/>
      <w:r w:rsidR="00630BCC" w:rsidRPr="003D2B6F">
        <w:rPr>
          <w:rFonts w:ascii="Arial" w:hAnsi="Arial" w:cs="Arial"/>
          <w:color w:val="000000"/>
        </w:rPr>
        <w:t xml:space="preserve"> Fernandes Nº 100 Centro Cidade de Celso </w:t>
      </w:r>
      <w:proofErr w:type="gramStart"/>
      <w:r w:rsidR="00630BCC" w:rsidRPr="003D2B6F">
        <w:rPr>
          <w:rFonts w:ascii="Arial" w:hAnsi="Arial" w:cs="Arial"/>
          <w:color w:val="000000"/>
        </w:rPr>
        <w:t>Ramos –SC</w:t>
      </w:r>
      <w:proofErr w:type="gramEnd"/>
      <w:r w:rsidR="00630B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firmam a presente ATA DE REGISTRO DE PREÇOS, mediante as cláusulas e condições a seguir estabelecidas:</w:t>
      </w:r>
    </w:p>
    <w:p w:rsidR="00A32506" w:rsidRDefault="00A32506" w:rsidP="00A325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>DO OBJETO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1.1O DETENTOR obriga-se a entregar: </w:t>
      </w:r>
    </w:p>
    <w:p w:rsidR="00A32506" w:rsidRDefault="009C7CB6" w:rsidP="00A32506">
      <w:pPr>
        <w:jc w:val="both"/>
        <w:rPr>
          <w:rFonts w:ascii="Arial" w:hAnsi="Arial" w:cs="Arial"/>
        </w:rPr>
      </w:pPr>
      <w:r w:rsidRPr="009C7C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REGISTRO DE PREÇOS PARA </w:t>
      </w:r>
      <w:proofErr w:type="gramStart"/>
      <w:r w:rsidRPr="009C7CB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CONTRATAÇÃO DE EMPRESA PARA EFETUAR A PRESTAÇÃO DE SERVIÇOS DE HORAS MÁQUINA DESTINADAS</w:t>
      </w:r>
      <w:proofErr w:type="gramEnd"/>
      <w:r w:rsidRPr="009C7C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EXTENSAO DA REDE DE AGUA DOS POÇOS ARTESIANOS NO MUNICIPIO, DE ACORDO COM AS CONDIÇÕES E ESPECIFICAÇÕES ESTABELECIDAS NO EDITAL E SEUS ANEXOS.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VALOR </w:t>
      </w:r>
    </w:p>
    <w:p w:rsidR="009C7CB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 O valor total registrado através da presente ata obedece ao dis</w:t>
      </w:r>
      <w:r w:rsidR="009C7CB6">
        <w:rPr>
          <w:rFonts w:ascii="Arial" w:hAnsi="Arial" w:cs="Arial"/>
        </w:rPr>
        <w:t>posto no PREGÃO PRESENCIAL Nº 27</w:t>
      </w:r>
      <w:r>
        <w:rPr>
          <w:rFonts w:ascii="Arial" w:hAnsi="Arial" w:cs="Arial"/>
        </w:rPr>
        <w:t>/2021 - PREFEITURA MUNICIPAL DE CELSO RAMOS, seus anexos e a proposta apresentada pelo Detentor.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2.1- DOS ITENS </w:t>
      </w:r>
    </w:p>
    <w:p w:rsidR="009750E3" w:rsidRPr="009750E3" w:rsidRDefault="009750E3" w:rsidP="00A32506">
      <w:pPr>
        <w:jc w:val="both"/>
        <w:rPr>
          <w:rFonts w:ascii="Arial" w:hAnsi="Arial" w:cs="Arial"/>
          <w:b/>
        </w:rPr>
      </w:pPr>
      <w:r w:rsidRPr="009750E3">
        <w:rPr>
          <w:rFonts w:ascii="Arial" w:hAnsi="Arial" w:cs="Arial"/>
          <w:b/>
        </w:rPr>
        <w:t>HORA RETROESCAVADEIRA PESO OPERACIONAL 7.000KG</w:t>
      </w:r>
    </w:p>
    <w:p w:rsidR="00A32506" w:rsidRDefault="009C7CB6" w:rsidP="00A325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 – VALOR</w:t>
      </w:r>
      <w:proofErr w:type="gramEnd"/>
      <w:r>
        <w:rPr>
          <w:rFonts w:ascii="Arial" w:hAnsi="Arial" w:cs="Arial"/>
        </w:rPr>
        <w:t xml:space="preserve"> TOTAL</w:t>
      </w:r>
    </w:p>
    <w:p w:rsidR="009C7CB6" w:rsidRDefault="009C7CB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valor total global deste contrato é de 47.400,00 (</w:t>
      </w:r>
      <w:proofErr w:type="spellStart"/>
      <w:r>
        <w:rPr>
          <w:rFonts w:ascii="Arial" w:hAnsi="Arial" w:cs="Arial"/>
        </w:rPr>
        <w:t>quareta</w:t>
      </w:r>
      <w:proofErr w:type="spellEnd"/>
      <w:r>
        <w:rPr>
          <w:rFonts w:ascii="Arial" w:hAnsi="Arial" w:cs="Arial"/>
        </w:rPr>
        <w:t xml:space="preserve"> e sete mil e quatrocentos reais).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DEVERES DO DETENTOR 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3.1 </w:t>
      </w:r>
      <w:r>
        <w:rPr>
          <w:rFonts w:ascii="Arial" w:hAnsi="Arial" w:cs="Arial"/>
          <w:b/>
          <w:u w:val="single"/>
        </w:rPr>
        <w:t xml:space="preserve">- A empresa vencedora deverá vir até o município quando solicitada para buscar os itens que precisarão dos serviços. O prazo para a retirada dos itens será de no máximo 24 horas. 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 – em caso de atraso na EXECUÇÃO dos serviços a empresa será notificada, onde a soma de notificações ocasionará em abertura de processo administrativo para rescisão de contrato.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Os serviços deverão ser prestados mediante a Autorização de fornecimento emitido pelo Setor de Compras do Município. Bem como a nota será empenhada acompanhada pela </w:t>
      </w:r>
      <w:proofErr w:type="spellStart"/>
      <w:r>
        <w:rPr>
          <w:rFonts w:ascii="Arial" w:hAnsi="Arial" w:cs="Arial"/>
          <w:b/>
        </w:rPr>
        <w:t>A.F.</w:t>
      </w:r>
      <w:proofErr w:type="spellEnd"/>
    </w:p>
    <w:p w:rsidR="00A32506" w:rsidRDefault="00A32506" w:rsidP="00A3250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</w:t>
      </w:r>
      <w:r w:rsidR="009C7CB6">
        <w:rPr>
          <w:rFonts w:ascii="Arial" w:hAnsi="Arial" w:cs="Arial"/>
          <w:b/>
          <w:bCs/>
        </w:rPr>
        <w:t>14 de maio de 2021 a 13 de maio de 2022.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SUBSTITUIÇÃO E REGISTRO DOS PRODUTOS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</w:t>
      </w:r>
      <w:r>
        <w:rPr>
          <w:rFonts w:ascii="Arial" w:hAnsi="Arial" w:cs="Arial"/>
          <w:b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ENTREGA E RECEBIMENTO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O Detentor deverá executar os serviços em 24 horas, a partir do recebimento da ORDEM DE SERVIÇO.</w:t>
      </w:r>
    </w:p>
    <w:p w:rsidR="00A32506" w:rsidRPr="009C7CB6" w:rsidRDefault="00A32506" w:rsidP="009C7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5.1.1 A nota fiscal deve vir com a descrição detalhada dos locais onde a empresa executou os serviços.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Constatadas irregularidades, a Administração poderá: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5.2.2 Na hipótese de substituição, a Contratada deverá fazê-la em conformidade com a indicação da Administração, no prazo máximo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dias úteis, contados da notificação por escrito, mantido o preço inicialmente registrado;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5.2.5 Verificando-se que a nova entrega está em termos, será emitido Termo de Recebimento Definitivo, nos mesmos moldes do subitem 5.2;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Na hipótese deste subitem 5.3 o prazo previsto no subitem 5.2 será interrompido até que sejam sanadas as irregularidades.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 PAGAMENTO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Os pagamentos dos produtos entregues será efetuado até </w:t>
      </w:r>
      <w:r>
        <w:rPr>
          <w:rFonts w:ascii="Arial" w:hAnsi="Arial" w:cs="Arial"/>
          <w:b/>
        </w:rPr>
        <w:t>30 dias</w:t>
      </w:r>
      <w:r>
        <w:rPr>
          <w:rFonts w:ascii="Arial" w:hAnsi="Arial" w:cs="Arial"/>
        </w:rPr>
        <w:t xml:space="preserve"> após a emissão da Nota Fiscal emitida de acordo com empenho.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6.2 Para o faturamento deverá ser apresentado o seguinte: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 Nota Fiscal de Faturamento e Autorização de Fornecimento;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REAJUSTE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Os preços registrados poderão ser revisados/alterados, em caso de oscilação do custo de produção, </w:t>
      </w:r>
      <w:r>
        <w:rPr>
          <w:rFonts w:ascii="Arial" w:hAnsi="Arial" w:cs="Arial"/>
          <w:b/>
        </w:rPr>
        <w:t>a cada de 90 dias após a homologação do Registro de Preços,</w:t>
      </w:r>
      <w:r>
        <w:rPr>
          <w:rFonts w:ascii="Arial" w:hAnsi="Arial" w:cs="Arial"/>
        </w:rPr>
        <w:t xml:space="preserve"> a pedido do Contratado, comprovadamente refletida no mercado, tanto para mais como para menos.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>
        <w:rPr>
          <w:rFonts w:ascii="Arial" w:hAnsi="Arial" w:cs="Arial"/>
        </w:rPr>
        <w:t>no8.</w:t>
      </w:r>
      <w:proofErr w:type="gramEnd"/>
      <w:r>
        <w:rPr>
          <w:rFonts w:ascii="Arial" w:hAnsi="Arial" w:cs="Arial"/>
        </w:rPr>
        <w:t xml:space="preserve">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DAS SANÇÕES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Poderá a Administração, garantida a prévia defesa, aplicar à detentora de adjudicação as seguintes penalidades: </w:t>
      </w:r>
    </w:p>
    <w:p w:rsidR="00A32506" w:rsidRDefault="00A32506" w:rsidP="00A325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8.2 suspensão</w:t>
      </w:r>
      <w:proofErr w:type="gramEnd"/>
      <w:r>
        <w:rPr>
          <w:rFonts w:ascii="Arial" w:hAnsi="Arial" w:cs="Arial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8.3.1 de até 30% (trinta por cento) sobre o valor total da Nota de Empenho, nos casos de recusa da detentora da Ata de Registro de Preços em aceitá-la, ato que caracteriza o descumprimento total da obrigação assumida;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8.3.2 </w:t>
      </w:r>
      <w:r>
        <w:rPr>
          <w:rFonts w:ascii="Arial" w:hAnsi="Arial" w:cs="Arial"/>
          <w:b/>
        </w:rPr>
        <w:t xml:space="preserve">moratória de 0,5% (cinco décimos por cento) por dia de atraso, calculada sobre </w:t>
      </w:r>
      <w:proofErr w:type="spellStart"/>
      <w:r>
        <w:rPr>
          <w:rFonts w:ascii="Arial" w:hAnsi="Arial" w:cs="Arial"/>
          <w:b/>
        </w:rPr>
        <w:t>ovalor</w:t>
      </w:r>
      <w:proofErr w:type="spellEnd"/>
      <w:r>
        <w:rPr>
          <w:rFonts w:ascii="Arial" w:hAnsi="Arial" w:cs="Arial"/>
          <w:b/>
        </w:rPr>
        <w:t xml:space="preserve"> do material não entregue dentro do prazo contratual, na hipótese de atraso injustificado, até o máximo de 30 dias,</w:t>
      </w:r>
      <w:r>
        <w:rPr>
          <w:rFonts w:ascii="Arial" w:hAnsi="Arial" w:cs="Arial"/>
        </w:rPr>
        <w:t xml:space="preserve"> após o que poderá a critério da Administração, não mais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recebido e aceito, configurando-se a inexecução total do ajuste, com as consequências previstas em lei e nesta cláusula;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8.6.1 advertência;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8.6.2 suspensão temporária de participação em licitação e impedimento de contratar com a Administração, pelo prazo de até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(cinco) anos; e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8.6.3 declaração de inidoneidade para licitar e contratar com a Administração Pública, enquanto perdurarem os motivos determinantes da punição ou até que seja promovida a reabilitação, na forma da lei, perante a própria autoridade que aplicou a penalidade.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VIGÊNCIA </w:t>
      </w:r>
    </w:p>
    <w:p w:rsidR="009C7CB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 A presente Ata de Registro de Preços tem vigência de 12 (doze) meses</w:t>
      </w:r>
      <w:r w:rsidR="009C7CB6">
        <w:rPr>
          <w:rFonts w:ascii="Arial" w:hAnsi="Arial" w:cs="Arial"/>
        </w:rPr>
        <w:t>, de 14 de maio de 2021 a 13 de maio de 2022.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LEGISLAÇÃO APLICÁVEL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DESPESA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– A Administração Municipal da Prefeitura de Celso Ramos poderá utilizar-se dos preços registrados através deste certame a qual utilizará as dotações orçamentárias de 2021.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DE </w:t>
      </w:r>
      <w:r w:rsidR="009C7CB6">
        <w:rPr>
          <w:rFonts w:ascii="Arial" w:hAnsi="Arial" w:cs="Arial"/>
          <w:b/>
        </w:rPr>
        <w:t>CIDADE E MEIO AMBIENTE</w:t>
      </w:r>
    </w:p>
    <w:p w:rsidR="00A32506" w:rsidRDefault="009C7CB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– 3.3.00.00.00.00.00.0002</w:t>
      </w:r>
    </w:p>
    <w:p w:rsidR="009C7CB6" w:rsidRDefault="009C7CB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32- 3.3.00.00.00.00.00.0250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RESCISÃO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12.3 A presente Ata de Registro de Preços poderá ser rescindida unilateralmente o ajuste nos termos do inciso I do artigo 79 da Lei nº 8666/93.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DISPOSIÇÕES GERAIS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 O Detentor deverá manter durante toda a execução da Ata de Registro de Preços, todas as condições de habilitação e qualificação exigidas na Licitação.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13.2 As empresas licitantes serão responsáveis pela fidelidade e legitimidade das informações e dos documentos apresentados, em qualquer época ou fase do processo licitatório;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13.3 Nenhuma indenização será devida às licitantes pela elaboração e/ou apresentação de documentos relativos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presente licitação.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13.4 Na contagem dos prazos </w:t>
      </w:r>
      <w:proofErr w:type="gramStart"/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observado o disposto no artigo 110 da Lei nº 8666/93.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DO FORO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</w:t>
      </w:r>
      <w:proofErr w:type="gramStart"/>
      <w:r>
        <w:rPr>
          <w:rFonts w:ascii="Arial" w:hAnsi="Arial" w:cs="Arial"/>
        </w:rPr>
        <w:t>Fica</w:t>
      </w:r>
      <w:proofErr w:type="gramEnd"/>
      <w:r>
        <w:rPr>
          <w:rFonts w:ascii="Arial" w:hAnsi="Arial" w:cs="Arial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(duas) vias de igual teor. </w:t>
      </w:r>
    </w:p>
    <w:p w:rsidR="00A32506" w:rsidRDefault="00A32506" w:rsidP="00A32506">
      <w:pPr>
        <w:jc w:val="both"/>
        <w:rPr>
          <w:rFonts w:ascii="Arial" w:hAnsi="Arial" w:cs="Arial"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Celso Ramos</w:t>
      </w:r>
      <w:r w:rsidR="009C7CB6">
        <w:rPr>
          <w:rFonts w:ascii="Arial" w:hAnsi="Arial" w:cs="Arial"/>
        </w:rPr>
        <w:t>, 14 de maio de 2021.</w:t>
      </w:r>
    </w:p>
    <w:p w:rsidR="00A32506" w:rsidRDefault="00A32506" w:rsidP="00A32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32506" w:rsidRDefault="00A32506" w:rsidP="00A32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DETENTORES:</w:t>
      </w:r>
    </w:p>
    <w:p w:rsidR="009750E3" w:rsidRDefault="009750E3" w:rsidP="00A32506">
      <w:pPr>
        <w:jc w:val="both"/>
        <w:rPr>
          <w:rFonts w:ascii="Arial" w:hAnsi="Arial" w:cs="Arial"/>
        </w:rPr>
      </w:pPr>
    </w:p>
    <w:p w:rsidR="009750E3" w:rsidRDefault="009C7CB6" w:rsidP="009C7C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750E3" w:rsidRDefault="009750E3" w:rsidP="009C7C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JAISSON RODRIGO DE MATHIA</w:t>
      </w:r>
    </w:p>
    <w:p w:rsidR="009750E3" w:rsidRDefault="009750E3" w:rsidP="009C7C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CNPJ: 41.405.360/0001-50</w:t>
      </w:r>
    </w:p>
    <w:p w:rsidR="009750E3" w:rsidRDefault="009750E3" w:rsidP="00A32506">
      <w:pPr>
        <w:jc w:val="both"/>
        <w:rPr>
          <w:rFonts w:ascii="Arial" w:hAnsi="Arial" w:cs="Arial"/>
        </w:rPr>
      </w:pPr>
    </w:p>
    <w:p w:rsidR="0079746B" w:rsidRDefault="0079746B"/>
    <w:sectPr w:rsidR="0079746B" w:rsidSect="00C53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69" w:rsidRDefault="002A0B69" w:rsidP="001E5559">
      <w:pPr>
        <w:spacing w:after="0" w:line="240" w:lineRule="auto"/>
      </w:pPr>
      <w:r>
        <w:separator/>
      </w:r>
    </w:p>
  </w:endnote>
  <w:endnote w:type="continuationSeparator" w:id="0">
    <w:p w:rsidR="002A0B69" w:rsidRDefault="002A0B69" w:rsidP="001E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88" w:rsidRDefault="00A32506" w:rsidP="00A9688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F011B6" w:rsidRDefault="002A0B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69" w:rsidRDefault="002A0B69" w:rsidP="001E5559">
      <w:pPr>
        <w:spacing w:after="0" w:line="240" w:lineRule="auto"/>
      </w:pPr>
      <w:r>
        <w:separator/>
      </w:r>
    </w:p>
  </w:footnote>
  <w:footnote w:type="continuationSeparator" w:id="0">
    <w:p w:rsidR="002A0B69" w:rsidRDefault="002A0B69" w:rsidP="001E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B6" w:rsidRDefault="00A32506" w:rsidP="00B93BF5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968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-306705</wp:posOffset>
          </wp:positionV>
          <wp:extent cx="6505575" cy="14192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1B6" w:rsidRDefault="002A0B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3F2"/>
    <w:multiLevelType w:val="multilevel"/>
    <w:tmpl w:val="552A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06"/>
    <w:rsid w:val="001E5559"/>
    <w:rsid w:val="002A0B69"/>
    <w:rsid w:val="00360766"/>
    <w:rsid w:val="003D2B6F"/>
    <w:rsid w:val="00630BCC"/>
    <w:rsid w:val="00643888"/>
    <w:rsid w:val="0079746B"/>
    <w:rsid w:val="0096092F"/>
    <w:rsid w:val="009750E3"/>
    <w:rsid w:val="009C7CB6"/>
    <w:rsid w:val="00A32506"/>
    <w:rsid w:val="00A90D03"/>
    <w:rsid w:val="00AA57F3"/>
    <w:rsid w:val="00C3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50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506"/>
    <w:rPr>
      <w:rFonts w:eastAsiaTheme="minorEastAsia"/>
      <w:lang w:eastAsia="pt-BR"/>
    </w:rPr>
  </w:style>
  <w:style w:type="paragraph" w:customStyle="1" w:styleId="western">
    <w:name w:val="western"/>
    <w:basedOn w:val="Normal"/>
    <w:uiPriority w:val="99"/>
    <w:rsid w:val="00A3250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3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2021-05-13T17:19:00Z</dcterms:created>
  <dcterms:modified xsi:type="dcterms:W3CDTF">2021-05-13T17:19:00Z</dcterms:modified>
</cp:coreProperties>
</file>